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064B2" w14:textId="77777777" w:rsidR="006215A9" w:rsidRPr="007557B0" w:rsidRDefault="006215A9">
      <w:pPr>
        <w:rPr>
          <w:b/>
        </w:rPr>
      </w:pPr>
      <w:r w:rsidRPr="007557B0">
        <w:rPr>
          <w:b/>
        </w:rPr>
        <w:t>Summary of Changes</w:t>
      </w:r>
      <w:r w:rsidR="007557B0" w:rsidRPr="007557B0">
        <w:rPr>
          <w:b/>
        </w:rPr>
        <w:t xml:space="preserve"> between Version 2.2 and Version 3.0</w:t>
      </w:r>
      <w:r w:rsidRPr="007557B0">
        <w:rPr>
          <w:b/>
        </w:rPr>
        <w:t>:</w:t>
      </w:r>
    </w:p>
    <w:p w14:paraId="32F3FF72" w14:textId="77777777" w:rsidR="006215A9" w:rsidRDefault="00527D5F" w:rsidP="00527D5F">
      <w:pPr>
        <w:pStyle w:val="ListParagraph"/>
        <w:numPr>
          <w:ilvl w:val="0"/>
          <w:numId w:val="1"/>
        </w:numPr>
      </w:pPr>
      <w:r>
        <w:t>BHDS data guide switched ownership from DSHS to HCA, and appropriate references were changed to reflect ownership change throughout the document including branding</w:t>
      </w:r>
    </w:p>
    <w:p w14:paraId="559B8FDB" w14:textId="77777777" w:rsidR="00527D5F" w:rsidRDefault="00527D5F" w:rsidP="00527D5F">
      <w:pPr>
        <w:pStyle w:val="ListParagraph"/>
        <w:numPr>
          <w:ilvl w:val="0"/>
          <w:numId w:val="1"/>
        </w:numPr>
      </w:pPr>
      <w:r>
        <w:t>Usage of the term “Native Transactions” is changed to BH “supplemental transactions” to avoid confusion</w:t>
      </w:r>
    </w:p>
    <w:p w14:paraId="4BEA9D6C" w14:textId="77777777" w:rsidR="00527D5F" w:rsidRDefault="00527D5F" w:rsidP="00527D5F">
      <w:pPr>
        <w:pStyle w:val="ListParagraph"/>
        <w:numPr>
          <w:ilvl w:val="0"/>
          <w:numId w:val="1"/>
        </w:numPr>
      </w:pPr>
      <w:r>
        <w:t xml:space="preserve">Navigation was improved when working with guide in Microsoft Word </w:t>
      </w:r>
    </w:p>
    <w:p w14:paraId="02A62269" w14:textId="77777777" w:rsidR="00527D5F" w:rsidRDefault="00527D5F" w:rsidP="00527D5F">
      <w:pPr>
        <w:pStyle w:val="ListParagraph"/>
        <w:numPr>
          <w:ilvl w:val="0"/>
          <w:numId w:val="1"/>
        </w:numPr>
      </w:pPr>
      <w:r>
        <w:t>Additional information, clarification, and links was provided in the overview</w:t>
      </w:r>
      <w:r w:rsidR="00EB3081">
        <w:t xml:space="preserve"> and General Considerations of Guide- we recommend reading this whole section</w:t>
      </w:r>
    </w:p>
    <w:p w14:paraId="3A82D862" w14:textId="77777777" w:rsidR="00EB3081" w:rsidRDefault="00EB3081" w:rsidP="00EB3081">
      <w:pPr>
        <w:pStyle w:val="ListParagraph"/>
        <w:numPr>
          <w:ilvl w:val="1"/>
          <w:numId w:val="1"/>
        </w:numPr>
      </w:pPr>
      <w:r>
        <w:t>Additional Key Fields section added for clarification and in response to questions</w:t>
      </w:r>
    </w:p>
    <w:p w14:paraId="48B3F0F5" w14:textId="77777777" w:rsidR="00EB3081" w:rsidRDefault="00EB3081" w:rsidP="00EB3081">
      <w:pPr>
        <w:pStyle w:val="ListParagraph"/>
        <w:numPr>
          <w:ilvl w:val="1"/>
          <w:numId w:val="1"/>
        </w:numPr>
      </w:pPr>
      <w:r>
        <w:t xml:space="preserve">SFTP accounts information added for new submitters </w:t>
      </w:r>
    </w:p>
    <w:p w14:paraId="3A2FD12E" w14:textId="77777777" w:rsidR="00527D5F" w:rsidRDefault="00527D5F" w:rsidP="00527D5F">
      <w:pPr>
        <w:pStyle w:val="ListParagraph"/>
        <w:numPr>
          <w:ilvl w:val="0"/>
          <w:numId w:val="1"/>
        </w:numPr>
      </w:pPr>
      <w:r>
        <w:t>Nationally accepted HIT crosswalk information was added to introduction, applicable elements, and appendix</w:t>
      </w:r>
    </w:p>
    <w:p w14:paraId="577893F2" w14:textId="77777777" w:rsidR="00794E11" w:rsidRPr="00211EBD" w:rsidRDefault="00794E11" w:rsidP="00527D5F">
      <w:pPr>
        <w:pStyle w:val="ListParagraph"/>
        <w:numPr>
          <w:ilvl w:val="0"/>
          <w:numId w:val="1"/>
        </w:numPr>
        <w:rPr>
          <w:shd w:val="clear" w:color="auto" w:fill="99CCFF"/>
        </w:rPr>
      </w:pPr>
      <w:r w:rsidRPr="00211EBD">
        <w:rPr>
          <w:shd w:val="clear" w:color="auto" w:fill="99CCFF"/>
        </w:rPr>
        <w:t>Every transaction except the header was incremented by .01</w:t>
      </w:r>
    </w:p>
    <w:p w14:paraId="47D09AA2" w14:textId="77777777" w:rsidR="00EB3081" w:rsidRDefault="00EB3081" w:rsidP="00527D5F">
      <w:pPr>
        <w:pStyle w:val="ListParagraph"/>
        <w:numPr>
          <w:ilvl w:val="0"/>
          <w:numId w:val="1"/>
        </w:numPr>
      </w:pPr>
      <w:r>
        <w:t>Summary of Transactions:  additional elements, transactions and other changes to structure of data is reflected in this section and will be covered in detail in later sections of the guide</w:t>
      </w:r>
    </w:p>
    <w:p w14:paraId="28C90C06" w14:textId="77777777" w:rsidR="00EB3081" w:rsidRDefault="00EB3081" w:rsidP="00527D5F">
      <w:pPr>
        <w:pStyle w:val="ListParagraph"/>
        <w:numPr>
          <w:ilvl w:val="0"/>
          <w:numId w:val="1"/>
        </w:numPr>
      </w:pPr>
      <w:r w:rsidRPr="00211EBD">
        <w:rPr>
          <w:shd w:val="clear" w:color="auto" w:fill="99CCFF"/>
        </w:rPr>
        <w:t>Header:</w:t>
      </w:r>
      <w:r>
        <w:t xml:space="preserve">  The BHO ID was changed to the MCO ID in the last reviewed draft, and due to feedback was then changed to </w:t>
      </w:r>
      <w:proofErr w:type="spellStart"/>
      <w:r>
        <w:t>SubmitterID</w:t>
      </w:r>
      <w:proofErr w:type="spellEnd"/>
      <w:r>
        <w:t xml:space="preserve"> for clarity</w:t>
      </w:r>
      <w:r w:rsidR="00794E11">
        <w:t xml:space="preserve">, this is the only transaction that did not have an </w:t>
      </w:r>
      <w:r w:rsidR="00794E11" w:rsidRPr="00211EBD">
        <w:rPr>
          <w:shd w:val="clear" w:color="auto" w:fill="99CCFF"/>
        </w:rPr>
        <w:t>increment in numbering [it will stay 000.01]</w:t>
      </w:r>
    </w:p>
    <w:p w14:paraId="43DF0D7C" w14:textId="77777777" w:rsidR="00EB3081" w:rsidRDefault="00EB3081" w:rsidP="00527D5F">
      <w:pPr>
        <w:pStyle w:val="ListParagraph"/>
        <w:numPr>
          <w:ilvl w:val="0"/>
          <w:numId w:val="1"/>
        </w:numPr>
      </w:pPr>
      <w:r>
        <w:t>Cascade Merge:  Changed to transaction field name - Client ID to Void and Client ID to Keep due to confusion and to add clarity</w:t>
      </w:r>
    </w:p>
    <w:p w14:paraId="5F151693" w14:textId="77777777" w:rsidR="00EB3081" w:rsidRDefault="00794E11" w:rsidP="00527D5F">
      <w:pPr>
        <w:pStyle w:val="ListParagraph"/>
        <w:numPr>
          <w:ilvl w:val="0"/>
          <w:numId w:val="1"/>
        </w:numPr>
      </w:pPr>
      <w:r>
        <w:t>Cascade Delete transaction did not change, except the transaction number to keep it consistent with merge</w:t>
      </w:r>
    </w:p>
    <w:p w14:paraId="470FFF03" w14:textId="77777777" w:rsidR="00794E11" w:rsidRDefault="00794E11" w:rsidP="00527D5F">
      <w:pPr>
        <w:pStyle w:val="ListParagraph"/>
        <w:numPr>
          <w:ilvl w:val="0"/>
          <w:numId w:val="1"/>
        </w:numPr>
      </w:pPr>
      <w:r w:rsidRPr="00211EBD">
        <w:rPr>
          <w:shd w:val="clear" w:color="auto" w:fill="99CCFF"/>
        </w:rPr>
        <w:t>Client Demographics: did not change</w:t>
      </w:r>
      <w:r>
        <w:t xml:space="preserve"> and still needs to be submitted before any other transaction is accepted</w:t>
      </w:r>
    </w:p>
    <w:p w14:paraId="4BB6E85C" w14:textId="77777777" w:rsidR="00794E11" w:rsidRDefault="00794E11" w:rsidP="00527D5F">
      <w:pPr>
        <w:pStyle w:val="ListParagraph"/>
        <w:numPr>
          <w:ilvl w:val="0"/>
          <w:numId w:val="1"/>
        </w:numPr>
      </w:pPr>
      <w:r w:rsidRPr="00211EBD">
        <w:rPr>
          <w:shd w:val="clear" w:color="auto" w:fill="99CCFF"/>
        </w:rPr>
        <w:t xml:space="preserve">Client Address:  Facility Flag </w:t>
      </w:r>
      <w:r>
        <w:t xml:space="preserve">was added to this transaction.  Please also note the instructions on reporting homeless are both in the transaction table and the detailed element instructions, while this has not changed from the last data guide, it has been a source of questions.  </w:t>
      </w:r>
    </w:p>
    <w:p w14:paraId="42FCFC32" w14:textId="77777777" w:rsidR="00794E11" w:rsidRPr="00B16DA9" w:rsidRDefault="00794E11" w:rsidP="00527D5F">
      <w:pPr>
        <w:pStyle w:val="ListParagraph"/>
        <w:numPr>
          <w:ilvl w:val="0"/>
          <w:numId w:val="1"/>
        </w:numPr>
        <w:rPr>
          <w:shd w:val="clear" w:color="auto" w:fill="99CCFF"/>
        </w:rPr>
      </w:pPr>
      <w:r w:rsidRPr="00B16DA9">
        <w:rPr>
          <w:shd w:val="clear" w:color="auto" w:fill="99CCFF"/>
        </w:rPr>
        <w:t>Client Profile:  SMI/SED Status is added to this transaction</w:t>
      </w:r>
    </w:p>
    <w:p w14:paraId="7E63DDC8" w14:textId="77777777" w:rsidR="00794E11" w:rsidRDefault="006022D0" w:rsidP="00527D5F">
      <w:pPr>
        <w:pStyle w:val="ListParagraph"/>
        <w:numPr>
          <w:ilvl w:val="0"/>
          <w:numId w:val="1"/>
        </w:numPr>
      </w:pPr>
      <w:r>
        <w:t xml:space="preserve">Authorization:  note instruction that it is </w:t>
      </w:r>
      <w:r>
        <w:rPr>
          <w:lang w:eastAsia="ja-JP"/>
        </w:rPr>
        <w:t xml:space="preserve">not </w:t>
      </w:r>
      <w:r w:rsidRPr="00674F0C">
        <w:rPr>
          <w:highlight w:val="yellow"/>
          <w:lang w:eastAsia="ja-JP"/>
        </w:rPr>
        <w:t>needed for the MCO it is still a</w:t>
      </w:r>
      <w:r>
        <w:rPr>
          <w:lang w:eastAsia="ja-JP"/>
        </w:rPr>
        <w:t>vailable for remaining BHOs</w:t>
      </w:r>
    </w:p>
    <w:p w14:paraId="584036C5" w14:textId="77777777" w:rsidR="006022D0" w:rsidRDefault="006022D0" w:rsidP="00527D5F">
      <w:pPr>
        <w:pStyle w:val="ListParagraph"/>
        <w:numPr>
          <w:ilvl w:val="0"/>
          <w:numId w:val="1"/>
        </w:numPr>
      </w:pPr>
      <w:r>
        <w:t>Service Episode</w:t>
      </w:r>
      <w:r w:rsidRPr="002976B8">
        <w:rPr>
          <w:shd w:val="clear" w:color="auto" w:fill="99CCFF"/>
        </w:rPr>
        <w:t>:  3 new elements were added to this transaction</w:t>
      </w:r>
      <w:r>
        <w:t xml:space="preserve">:  </w:t>
      </w:r>
      <w:r w:rsidRPr="002A7D43">
        <w:t>DATE OF LAST CLIENT CONTACT, DATE OF FIRST APPOINTMENT OFFERED, MEDICATION-ASSISTED OPIOID THERAPY</w:t>
      </w:r>
    </w:p>
    <w:p w14:paraId="3281F9CF" w14:textId="15900D6E" w:rsidR="002A7D43" w:rsidRDefault="002A7D43" w:rsidP="00527D5F">
      <w:pPr>
        <w:pStyle w:val="ListParagraph"/>
        <w:numPr>
          <w:ilvl w:val="0"/>
          <w:numId w:val="1"/>
        </w:numPr>
      </w:pPr>
      <w:r>
        <w:t xml:space="preserve">Service Episode </w:t>
      </w:r>
      <w:bookmarkStart w:id="0" w:name="_Hlk17983092"/>
      <w:r>
        <w:t>End Reason</w:t>
      </w:r>
      <w:bookmarkEnd w:id="0"/>
      <w:r>
        <w:t xml:space="preserve">: table of values was </w:t>
      </w:r>
      <w:proofErr w:type="spellStart"/>
      <w:r>
        <w:t>updated</w:t>
      </w:r>
      <w:r w:rsidR="00407E20" w:rsidRPr="00407E20">
        <w:rPr>
          <w:shd w:val="clear" w:color="auto" w:fill="99CCFF"/>
        </w:rPr>
        <w:t>Can’t</w:t>
      </w:r>
      <w:proofErr w:type="spellEnd"/>
      <w:r w:rsidR="00407E20" w:rsidRPr="00407E20">
        <w:rPr>
          <w:shd w:val="clear" w:color="auto" w:fill="99CCFF"/>
        </w:rPr>
        <w:t xml:space="preserve"> locate</w:t>
      </w:r>
    </w:p>
    <w:p w14:paraId="3F5956A9" w14:textId="77777777" w:rsidR="006022D0" w:rsidRDefault="006022D0" w:rsidP="00527D5F">
      <w:pPr>
        <w:pStyle w:val="ListParagraph"/>
        <w:numPr>
          <w:ilvl w:val="0"/>
          <w:numId w:val="1"/>
        </w:numPr>
      </w:pPr>
      <w:r>
        <w:t xml:space="preserve">Program ID: </w:t>
      </w:r>
      <w:r w:rsidR="00C93C07">
        <w:t xml:space="preserve">Transaction did not change, </w:t>
      </w:r>
      <w:r w:rsidR="00C93C07" w:rsidRPr="00826BD1">
        <w:rPr>
          <w:shd w:val="clear" w:color="auto" w:fill="99CCFF"/>
        </w:rPr>
        <w:t>but new codes (43,44,45)</w:t>
      </w:r>
      <w:r w:rsidR="00C93C07">
        <w:t xml:space="preserve"> corresponding to new programs added</w:t>
      </w:r>
    </w:p>
    <w:p w14:paraId="615E70C7" w14:textId="77777777" w:rsidR="006022D0" w:rsidRDefault="006022D0" w:rsidP="00527D5F">
      <w:pPr>
        <w:pStyle w:val="ListParagraph"/>
        <w:numPr>
          <w:ilvl w:val="0"/>
          <w:numId w:val="1"/>
        </w:numPr>
      </w:pPr>
      <w:r>
        <w:t>Co-</w:t>
      </w:r>
      <w:proofErr w:type="spellStart"/>
      <w:r>
        <w:t>occuring</w:t>
      </w:r>
      <w:proofErr w:type="spellEnd"/>
      <w:r>
        <w:t xml:space="preserve"> Disorder: no change</w:t>
      </w:r>
    </w:p>
    <w:p w14:paraId="7F1964E5" w14:textId="77777777" w:rsidR="006022D0" w:rsidRDefault="006022D0" w:rsidP="00527D5F">
      <w:pPr>
        <w:pStyle w:val="ListParagraph"/>
        <w:numPr>
          <w:ilvl w:val="0"/>
          <w:numId w:val="1"/>
        </w:numPr>
      </w:pPr>
      <w:r>
        <w:t>ASAM:  no change, but note that the ASAM placement instructions is the level indicated and not ASAM the client agreed to get treatment, as this is occasionally an area of confusion</w:t>
      </w:r>
    </w:p>
    <w:p w14:paraId="0C40A6E5" w14:textId="77777777" w:rsidR="006022D0" w:rsidRDefault="006022D0" w:rsidP="006022D0">
      <w:pPr>
        <w:pStyle w:val="ListParagraph"/>
        <w:numPr>
          <w:ilvl w:val="0"/>
          <w:numId w:val="1"/>
        </w:numPr>
      </w:pPr>
      <w:r>
        <w:t>DCR Investigation:  [</w:t>
      </w:r>
      <w:r w:rsidRPr="00826BD1">
        <w:rPr>
          <w:shd w:val="clear" w:color="auto" w:fill="99CCFF"/>
        </w:rPr>
        <w:t>Code 21 Referred for hold (under RCW 71.05 on April 1, 2018) ] was removed and should no longer be used</w:t>
      </w:r>
    </w:p>
    <w:p w14:paraId="274F62DA" w14:textId="77777777" w:rsidR="006022D0" w:rsidRPr="005A2A80" w:rsidRDefault="006022D0" w:rsidP="006022D0">
      <w:pPr>
        <w:pStyle w:val="ListParagraph"/>
        <w:numPr>
          <w:ilvl w:val="0"/>
          <w:numId w:val="1"/>
        </w:numPr>
        <w:rPr>
          <w:color w:val="FF0000"/>
          <w:shd w:val="clear" w:color="auto" w:fill="99CCFF"/>
        </w:rPr>
      </w:pPr>
      <w:r w:rsidRPr="005A2A80">
        <w:rPr>
          <w:color w:val="FF0000"/>
          <w:shd w:val="clear" w:color="auto" w:fill="99CCFF"/>
        </w:rPr>
        <w:t xml:space="preserve">ITA:  Note ITA transaction must be submitted within 24 hours.  </w:t>
      </w:r>
    </w:p>
    <w:p w14:paraId="2B901FDC" w14:textId="77777777" w:rsidR="006022D0" w:rsidRDefault="006022D0" w:rsidP="006022D0">
      <w:pPr>
        <w:pStyle w:val="ListParagraph"/>
        <w:numPr>
          <w:ilvl w:val="0"/>
          <w:numId w:val="1"/>
        </w:numPr>
      </w:pPr>
      <w:r>
        <w:t>Substance:  No change</w:t>
      </w:r>
    </w:p>
    <w:p w14:paraId="53230C85" w14:textId="77777777" w:rsidR="006022D0" w:rsidRDefault="006022D0" w:rsidP="006022D0">
      <w:pPr>
        <w:pStyle w:val="ListParagraph"/>
        <w:numPr>
          <w:ilvl w:val="0"/>
          <w:numId w:val="1"/>
        </w:numPr>
      </w:pPr>
      <w:r>
        <w:t xml:space="preserve">Funding:  </w:t>
      </w:r>
      <w:r w:rsidRPr="005A2A80">
        <w:rPr>
          <w:shd w:val="clear" w:color="auto" w:fill="99CCFF"/>
        </w:rPr>
        <w:t>This is a new transaction</w:t>
      </w:r>
      <w:r>
        <w:t xml:space="preserve"> </w:t>
      </w:r>
    </w:p>
    <w:p w14:paraId="02A41CBE" w14:textId="77777777" w:rsidR="002A7D43" w:rsidRDefault="002A7D43" w:rsidP="002A7D43">
      <w:pPr>
        <w:pStyle w:val="ListParagraph"/>
        <w:numPr>
          <w:ilvl w:val="1"/>
          <w:numId w:val="1"/>
        </w:numPr>
      </w:pPr>
      <w:r>
        <w:t>Type of funding support</w:t>
      </w:r>
    </w:p>
    <w:p w14:paraId="6CEF5101" w14:textId="77777777" w:rsidR="002A7D43" w:rsidRDefault="002A7D43" w:rsidP="002A7D43">
      <w:pPr>
        <w:pStyle w:val="ListParagraph"/>
        <w:numPr>
          <w:ilvl w:val="1"/>
          <w:numId w:val="1"/>
        </w:numPr>
      </w:pPr>
      <w:r>
        <w:lastRenderedPageBreak/>
        <w:t>Source of Income/Support</w:t>
      </w:r>
    </w:p>
    <w:p w14:paraId="3403851C" w14:textId="77777777" w:rsidR="002A7D43" w:rsidRDefault="002A7D43" w:rsidP="002A7D43">
      <w:pPr>
        <w:pStyle w:val="ListParagraph"/>
        <w:numPr>
          <w:ilvl w:val="1"/>
          <w:numId w:val="1"/>
        </w:numPr>
      </w:pPr>
      <w:r>
        <w:t>Block Grant Funded Services</w:t>
      </w:r>
    </w:p>
    <w:p w14:paraId="06164364" w14:textId="77777777" w:rsidR="00C93C07" w:rsidRDefault="00C93C07" w:rsidP="00C93C07">
      <w:pPr>
        <w:pStyle w:val="ListParagraph"/>
        <w:numPr>
          <w:ilvl w:val="0"/>
          <w:numId w:val="1"/>
        </w:numPr>
      </w:pPr>
      <w:r>
        <w:t xml:space="preserve">Provider NPI – </w:t>
      </w:r>
      <w:r w:rsidRPr="00E51F11">
        <w:t>Instructions for submitting Site ID in P1</w:t>
      </w:r>
      <w:r>
        <w:t xml:space="preserve"> is now referenced and included in appendix</w:t>
      </w:r>
    </w:p>
    <w:p w14:paraId="1F23F9FE" w14:textId="77777777" w:rsidR="00C93C07" w:rsidRDefault="002A7D43" w:rsidP="00C93C07">
      <w:pPr>
        <w:pStyle w:val="ListParagraph"/>
        <w:numPr>
          <w:ilvl w:val="0"/>
          <w:numId w:val="1"/>
        </w:numPr>
      </w:pPr>
      <w:r>
        <w:t>Appendix A:  old document history purged but can be found in version 2.2</w:t>
      </w:r>
    </w:p>
    <w:p w14:paraId="423A549F" w14:textId="77777777" w:rsidR="002A7D43" w:rsidRDefault="002A7D43" w:rsidP="00C93C07">
      <w:pPr>
        <w:pStyle w:val="ListParagraph"/>
        <w:numPr>
          <w:ilvl w:val="0"/>
          <w:numId w:val="1"/>
        </w:numPr>
      </w:pPr>
      <w:r>
        <w:t>Appendix B:  Error code table cleaned up to only list relevant error codes</w:t>
      </w:r>
    </w:p>
    <w:p w14:paraId="52CD3F50" w14:textId="77777777" w:rsidR="002A7D43" w:rsidRDefault="002A7D43" w:rsidP="00C93C07">
      <w:pPr>
        <w:pStyle w:val="ListParagraph"/>
        <w:numPr>
          <w:ilvl w:val="0"/>
          <w:numId w:val="1"/>
        </w:numPr>
      </w:pPr>
      <w:r>
        <w:t>Appendix C:  ERD Updated</w:t>
      </w:r>
    </w:p>
    <w:p w14:paraId="2702BAF4" w14:textId="77777777" w:rsidR="002A7D43" w:rsidRDefault="002A7D43" w:rsidP="00C93C07">
      <w:pPr>
        <w:pStyle w:val="ListParagraph"/>
        <w:numPr>
          <w:ilvl w:val="0"/>
          <w:numId w:val="1"/>
        </w:numPr>
      </w:pPr>
      <w:r>
        <w:t>Appendix D:  Process flow chart has not changed except to reference Submitter instead of BHO</w:t>
      </w:r>
    </w:p>
    <w:p w14:paraId="2ECAE2C8" w14:textId="77777777" w:rsidR="002A7D43" w:rsidRDefault="002A7D43" w:rsidP="00C93C07">
      <w:pPr>
        <w:pStyle w:val="ListParagraph"/>
        <w:numPr>
          <w:ilvl w:val="0"/>
          <w:numId w:val="1"/>
        </w:numPr>
      </w:pPr>
      <w:r>
        <w:t xml:space="preserve">Appendix E:  Submission instructions to updated to reflect new </w:t>
      </w:r>
      <w:proofErr w:type="spellStart"/>
      <w:r>
        <w:t>hca</w:t>
      </w:r>
      <w:proofErr w:type="spellEnd"/>
      <w:r>
        <w:t xml:space="preserve"> SFT account naming conventions</w:t>
      </w:r>
    </w:p>
    <w:p w14:paraId="386AD8B7" w14:textId="77777777" w:rsidR="002A7D43" w:rsidRDefault="002A7D43" w:rsidP="00C93C07">
      <w:pPr>
        <w:pStyle w:val="ListParagraph"/>
        <w:numPr>
          <w:ilvl w:val="0"/>
          <w:numId w:val="1"/>
        </w:numPr>
      </w:pPr>
      <w:r>
        <w:t>Appendix F:  P1 submission instructions changed</w:t>
      </w:r>
    </w:p>
    <w:p w14:paraId="7608B7F3" w14:textId="77777777" w:rsidR="002A7D43" w:rsidRDefault="002A7D43" w:rsidP="00C93C07">
      <w:pPr>
        <w:pStyle w:val="ListParagraph"/>
        <w:numPr>
          <w:ilvl w:val="0"/>
          <w:numId w:val="1"/>
        </w:numPr>
      </w:pPr>
      <w:r>
        <w:t>Appendix G:  Not changed</w:t>
      </w:r>
    </w:p>
    <w:p w14:paraId="4785CC74" w14:textId="77777777" w:rsidR="002A7D43" w:rsidRDefault="002A7D43" w:rsidP="00C93C07">
      <w:pPr>
        <w:pStyle w:val="ListParagraph"/>
        <w:numPr>
          <w:ilvl w:val="0"/>
          <w:numId w:val="1"/>
        </w:numPr>
      </w:pPr>
      <w:r>
        <w:t>Appendix H:  HIT codes</w:t>
      </w:r>
      <w:bookmarkStart w:id="1" w:name="_GoBack"/>
      <w:bookmarkEnd w:id="1"/>
      <w:r>
        <w:t xml:space="preserve"> added for convenience</w:t>
      </w:r>
    </w:p>
    <w:p w14:paraId="73015C9F" w14:textId="77777777" w:rsidR="002A7D43" w:rsidRDefault="002A7D43" w:rsidP="00C93C07">
      <w:pPr>
        <w:pStyle w:val="ListParagraph"/>
        <w:numPr>
          <w:ilvl w:val="0"/>
          <w:numId w:val="1"/>
        </w:numPr>
      </w:pPr>
      <w:r>
        <w:t xml:space="preserve">Appendix I &amp; J:  notes to reference other systems that use this guide a reference, and will be updated note updated material. These do not affect submission of BHO/MCO/ASO and only for the purpose of these other systems.  </w:t>
      </w:r>
    </w:p>
    <w:p w14:paraId="164B41D7" w14:textId="77777777" w:rsidR="006215A9" w:rsidRDefault="006215A9"/>
    <w:sectPr w:rsidR="006215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0864D2"/>
    <w:multiLevelType w:val="hybridMultilevel"/>
    <w:tmpl w:val="40B84E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5A9"/>
    <w:rsid w:val="00211EBD"/>
    <w:rsid w:val="002976B8"/>
    <w:rsid w:val="002A7700"/>
    <w:rsid w:val="002A7D43"/>
    <w:rsid w:val="00361FF9"/>
    <w:rsid w:val="00407E20"/>
    <w:rsid w:val="00527D5F"/>
    <w:rsid w:val="005A2A80"/>
    <w:rsid w:val="006022D0"/>
    <w:rsid w:val="006215A9"/>
    <w:rsid w:val="00674F0C"/>
    <w:rsid w:val="007557B0"/>
    <w:rsid w:val="00794E11"/>
    <w:rsid w:val="00826BD1"/>
    <w:rsid w:val="00A4309B"/>
    <w:rsid w:val="00B16DA9"/>
    <w:rsid w:val="00C93C07"/>
    <w:rsid w:val="00EB3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C7813"/>
  <w15:chartTrackingRefBased/>
  <w15:docId w15:val="{63E4C3C5-07F7-4F51-BF35-2303FD161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D5F"/>
    <w:pPr>
      <w:ind w:left="720"/>
      <w:contextualSpacing/>
    </w:pPr>
  </w:style>
  <w:style w:type="paragraph" w:customStyle="1" w:styleId="HCAExternalBody1">
    <w:name w:val="HCA External Body 1"/>
    <w:basedOn w:val="Normal"/>
    <w:link w:val="HCAExternalBody1Char"/>
    <w:qFormat/>
    <w:rsid w:val="006022D0"/>
    <w:pPr>
      <w:spacing w:after="0" w:line="260" w:lineRule="exact"/>
    </w:pPr>
    <w:rPr>
      <w:rFonts w:ascii="Cambria" w:eastAsia="Calibri" w:hAnsi="Cambria" w:cs="Times New Roman"/>
      <w:color w:val="262626"/>
      <w:sz w:val="20"/>
    </w:rPr>
  </w:style>
  <w:style w:type="character" w:customStyle="1" w:styleId="HCAExternalBody1Char">
    <w:name w:val="HCA External Body 1 Char"/>
    <w:link w:val="HCAExternalBody1"/>
    <w:rsid w:val="006022D0"/>
    <w:rPr>
      <w:rFonts w:ascii="Cambria" w:eastAsia="Calibri" w:hAnsi="Cambria" w:cs="Times New Roman"/>
      <w:color w:val="262626"/>
      <w:sz w:val="20"/>
    </w:rPr>
  </w:style>
  <w:style w:type="paragraph" w:styleId="BalloonText">
    <w:name w:val="Balloon Text"/>
    <w:basedOn w:val="Normal"/>
    <w:link w:val="BalloonTextChar"/>
    <w:uiPriority w:val="99"/>
    <w:semiHidden/>
    <w:unhideWhenUsed/>
    <w:rsid w:val="00B16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D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95C18-0624-46E3-BDD7-2865D86CC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WA State Health Care Authority</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Nguyen-Nabors, Huong T (HCA)</dc:creator>
  <cp:keywords/>
  <dc:description/>
  <cp:lastModifiedBy>Jennifer Whitson</cp:lastModifiedBy>
  <cp:revision>3</cp:revision>
  <dcterms:created xsi:type="dcterms:W3CDTF">2019-08-28T14:27:00Z</dcterms:created>
  <dcterms:modified xsi:type="dcterms:W3CDTF">2019-08-29T22:36:00Z</dcterms:modified>
</cp:coreProperties>
</file>